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Default="008F6D22" w:rsidP="004047CE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ΠΡΟΜΗΘΕΙΑ </w:t>
      </w:r>
      <w:r w:rsidR="004047CE">
        <w:rPr>
          <w:rFonts w:ascii="Verdana" w:eastAsia="Verdana" w:hAnsi="Verdana" w:cs="Arial"/>
          <w:b/>
          <w:spacing w:val="1"/>
          <w:sz w:val="18"/>
          <w:szCs w:val="18"/>
        </w:rPr>
        <w:t>ΠΕΤΡΕΛΑΙΟΥ ΚΙΝΗΣΗΣ</w:t>
      </w: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 ΓΙΑ ΤΗ ΛΕΙΤΟΥΡΓΙΑ ΤΗΣ ΠΑΙΔΙΚΗΣ ΕΞΟΧΗΣ – ΚΑΤΑΣΚΗΝΩΣΗΣ ΟΛΥΜΠΙΑΔΑΣ ΤΟΥ ΔΗΜΟΥ ΑΡΙΣΤΟΤΕΛΗ</w:t>
      </w:r>
      <w:r w:rsidR="004047CE">
        <w:rPr>
          <w:rFonts w:ascii="Verdana" w:eastAsia="Verdana" w:hAnsi="Verdana" w:cs="Arial"/>
          <w:b/>
          <w:spacing w:val="1"/>
          <w:sz w:val="18"/>
          <w:szCs w:val="18"/>
        </w:rPr>
        <w:t xml:space="preserve"> </w:t>
      </w: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4047CE">
        <w:rPr>
          <w:rFonts w:ascii="Verdana" w:eastAsia="Verdana" w:hAnsi="Verdana" w:cs="Arial"/>
          <w:b/>
          <w:spacing w:val="1"/>
          <w:sz w:val="18"/>
          <w:szCs w:val="18"/>
        </w:rPr>
        <w:t>13971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/25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4047CE" w:rsidRDefault="004047CE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4047CE" w:rsidRDefault="004047CE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7513" w:type="dxa"/>
        <w:jc w:val="center"/>
        <w:tblInd w:w="91" w:type="dxa"/>
        <w:tblLook w:val="04A0"/>
      </w:tblPr>
      <w:tblGrid>
        <w:gridCol w:w="318"/>
        <w:gridCol w:w="3225"/>
        <w:gridCol w:w="698"/>
        <w:gridCol w:w="698"/>
        <w:gridCol w:w="1391"/>
        <w:gridCol w:w="1183"/>
      </w:tblGrid>
      <w:tr w:rsidR="004047CE" w:rsidRPr="00781051" w:rsidTr="004047CE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ΠΕΤΡΕΛΑΙΟ ΚΙΝΗΣΗΣ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/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4047CE" w:rsidRPr="00781051" w:rsidTr="004047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ΠΕΤΡΕΛΑΙΟ ΚΙΝΗΣΗΣ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1,430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1.611,61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4047CE" w:rsidRPr="00781051" w:rsidTr="004047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(ΜΕ ΦΠΑ)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CE" w:rsidRPr="00781051" w:rsidRDefault="004047CE" w:rsidP="009A105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2.000,00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4047CE" w:rsidRPr="00FC7B48" w:rsidRDefault="004047CE" w:rsidP="004047C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Η παραπάνω τιμή πετρελαίου κίνησης έχει ως βάση την τιμή του Ημερήσιου Δελτίου Επισκόπησης Τιμών</w:t>
      </w:r>
      <w:r w:rsidRPr="00345911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Υγρών Καυσίμων της 24-06-2018 για την περιοχή του Νομού Χαλκιδικής, που δημοσιεύεται εκ μέρους της Γενικής Γραμματείας Εμπορίου &amp; Προστασίας του Καταναλωτή, του Υπουργείου Οικονομίας &amp; Ανάπτυξης (</w:t>
      </w:r>
      <w:hyperlink r:id="rId6" w:history="1">
        <w:r w:rsidRPr="00D15204">
          <w:rPr>
            <w:rStyle w:val="-"/>
            <w:rFonts w:ascii="Verdana" w:eastAsiaTheme="minorHAnsi" w:hAnsi="Verdana" w:cs="Arial"/>
            <w:sz w:val="18"/>
            <w:szCs w:val="18"/>
            <w:lang w:eastAsia="en-US"/>
          </w:rPr>
          <w:t>http://www.fuelprices.gr/deltia_dn.view</w:t>
        </w:r>
      </w:hyperlink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) , σύμφωνα με το άρθρο 63 του Ν 4257/2014. </w:t>
      </w: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047CE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35B7D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elprices.gr/deltia_dn.view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225</cp:revision>
  <cp:lastPrinted>2018-06-22T13:40:00Z</cp:lastPrinted>
  <dcterms:created xsi:type="dcterms:W3CDTF">2016-03-02T10:37:00Z</dcterms:created>
  <dcterms:modified xsi:type="dcterms:W3CDTF">2018-06-25T18:14:00Z</dcterms:modified>
</cp:coreProperties>
</file>